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60" w:before="360" w:lineRule="auto"/>
        <w:ind w:right="864"/>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EE 492 WEEKLY REPORT 1</w:t>
        <w:tab/>
        <w:tab/>
        <w:tab/>
        <w:t xml:space="preserve">Date: 1/16/17-1/22/17</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pBdr/>
        <w:spacing w:after="360" w:lineRule="auto"/>
        <w:ind w:left="864" w:right="864" w:firstLine="0"/>
        <w:contextualSpacing w:val="0"/>
        <w:jc w:val="center"/>
        <w:rP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pBdr/>
        <w:spacing w:after="0" w:lineRule="auto"/>
        <w:ind w:firstLine="720"/>
        <w:contextualSpacing w:val="0"/>
        <w:rPr>
          <w:b w:val="1"/>
          <w:sz w:val="24"/>
          <w:szCs w:val="24"/>
          <w:u w:val="single"/>
        </w:rPr>
      </w:pPr>
      <w:r w:rsidDel="00000000" w:rsidR="00000000" w:rsidRPr="00000000">
        <w:rPr>
          <w:sz w:val="24"/>
          <w:szCs w:val="24"/>
          <w:rtl w:val="0"/>
        </w:rPr>
        <w:t xml:space="preserve">This is the last semester of our senior design. We have accomplished the several objects through last semester. Will keep working on it to get the expected results.</w:t>
      </w: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Jacob Bernhard: discussed with group about some detail design of the system model.</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Yuhao Fu:Talked with professor about the whole semester plan and discussed some detail design for our purification system.</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Parker Oltrogge: set goals for semester which includes creating PCB for final circuits, build and test all circuits designed(temperature sensor, PH sensor), design, build and test turbidity sensor, test design in differing temperatures to see variances.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Subin Mao: Discussed with our group about the plan for the whole semester.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Xiyuan Wang: Talked with our group about what we will do this semester.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finish the the design of our device</w:t>
      </w:r>
      <w:r w:rsidDel="00000000" w:rsidR="00000000" w:rsidRPr="00000000">
        <w:rPr>
          <w:rtl w:val="0"/>
        </w:rPr>
      </w:r>
    </w:p>
    <w:p w:rsidR="00000000" w:rsidDel="00000000" w:rsidP="00000000" w:rsidRDefault="00000000" w:rsidRPr="00000000">
      <w:pPr>
        <w:numPr>
          <w:ilvl w:val="0"/>
          <w:numId w:val="1"/>
        </w:numPr>
        <w:pBd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start working on standing wave  design</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go to chemistry store to see if they can help us to build device </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planning for goals and milestones</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Made a plan about what we need to do this semester</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pBdr/>
              <w:contextualSpacing w:val="0"/>
              <w:rPr/>
            </w:pPr>
            <w:r w:rsidDel="00000000" w:rsidR="00000000" w:rsidRPr="00000000">
              <w:rPr>
                <w:rtl w:val="0"/>
              </w:rPr>
              <w:t xml:space="preserve">Planning for what we will do this semester</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fix small errors of our design. go to chemistry store to see if they can help us to build device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w:t>
            </w:r>
          </w:p>
        </w:tc>
        <w:tc>
          <w:tcPr>
            <w:vAlign w:val="center"/>
          </w:tcPr>
          <w:p w:rsidR="00000000" w:rsidDel="00000000" w:rsidP="00000000" w:rsidRDefault="00000000" w:rsidRPr="00000000">
            <w:pPr>
              <w:pBdr/>
              <w:contextualSpacing w:val="0"/>
              <w:rPr/>
            </w:pPr>
            <w:r w:rsidDel="00000000" w:rsidR="00000000" w:rsidRPr="00000000">
              <w:rPr>
                <w:rtl w:val="0"/>
              </w:rPr>
              <w:t xml:space="preserve">          3</w:t>
            </w:r>
          </w:p>
        </w:tc>
      </w:tr>
      <w:tr>
        <w:tc>
          <w:tcPr>
            <w:vAlign w:val="center"/>
          </w:tcPr>
          <w:p w:rsidR="00000000" w:rsidDel="00000000" w:rsidP="00000000" w:rsidRDefault="00000000" w:rsidRPr="00000000">
            <w:pPr>
              <w:pBdr/>
              <w:contextualSpacing w:val="0"/>
              <w:jc w:val="center"/>
              <w:rPr>
                <w:b w:val="1"/>
                <w:sz w:val="24"/>
                <w:szCs w:val="24"/>
              </w:rPr>
            </w:pP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r>
          </w:p>
        </w:tc>
        <w:tc>
          <w:tcPr>
            <w:vAlign w:val="center"/>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bookmarkStart w:colFirst="0" w:colLast="0" w:name="_30j0zll" w:id="1"/>
      <w:bookmarkEnd w:id="1"/>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doing research about standing wave project</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looking for the way to build the model</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build temperature and PH sensor</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Build the PH sensor and thermometer.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We will try to build our PH sensor and thermometer.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try to find ways to build our device.</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pBdr/>
        <w:spacing w:after="0" w:line="240" w:lineRule="auto"/>
        <w:contextualSpacing w:val="0"/>
        <w:rPr/>
      </w:pPr>
      <w:bookmarkStart w:colFirst="0" w:colLast="0" w:name="_3znysh7" w:id="3"/>
      <w:bookmarkEnd w:id="3"/>
      <w:r w:rsidDel="00000000" w:rsidR="00000000" w:rsidRPr="00000000">
        <w:rPr>
          <w:rtl w:val="0"/>
        </w:rPr>
        <w:tab/>
        <w:t xml:space="preserve">It is really nice to talk to the professor about our project again since we will really build our own purification system model. We set up the plan for the whole semester.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2">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